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A75" w:rsidRDefault="007A4A75" w:rsidP="00641ABE">
      <w:pPr>
        <w:spacing w:beforeLines="50" w:afterLines="50"/>
        <w:ind w:firstLine="567"/>
        <w:jc w:val="both"/>
      </w:pPr>
      <w:r>
        <w:t>Queremos calcular el IVA repercutido por la venta de tres productos sujetos a diferen</w:t>
      </w:r>
      <w:r w:rsidR="00641ABE">
        <w:t xml:space="preserve">tes tipos de IVA a lo largo </w:t>
      </w:r>
      <w:r>
        <w:t xml:space="preserve">de este año, teniendo en cuenta que los totales de las ventas de dichos productos en los tres primeros meses del año son </w:t>
      </w:r>
      <w:r w:rsidR="00641ABE">
        <w:t>los siguientes:</w:t>
      </w:r>
    </w:p>
    <w:p w:rsidR="007A4A75" w:rsidRDefault="00D40129" w:rsidP="00641ABE">
      <w:pPr>
        <w:spacing w:beforeLines="50" w:afterLines="50"/>
        <w:jc w:val="both"/>
      </w:pPr>
      <w:r>
        <w:tab/>
      </w:r>
      <w:r>
        <w:tab/>
      </w:r>
      <w:r w:rsidR="00BB77F2">
        <w:tab/>
        <w:t xml:space="preserve">     </w:t>
      </w:r>
      <w:r>
        <w:t>A</w:t>
      </w:r>
      <w:r>
        <w:tab/>
        <w:t xml:space="preserve">       </w:t>
      </w:r>
      <w:r w:rsidR="00BB77F2">
        <w:t xml:space="preserve">    </w:t>
      </w:r>
      <w:r>
        <w:t>B</w:t>
      </w:r>
      <w:r w:rsidR="00BB77F2">
        <w:tab/>
        <w:t xml:space="preserve">          </w:t>
      </w:r>
      <w:r>
        <w:t>C</w:t>
      </w:r>
      <w:r>
        <w:tab/>
      </w:r>
      <w:r w:rsidR="00BB77F2">
        <w:t xml:space="preserve">     </w:t>
      </w:r>
      <w:r>
        <w:t xml:space="preserve">  D</w:t>
      </w:r>
    </w:p>
    <w:tbl>
      <w:tblPr>
        <w:tblW w:w="0" w:type="auto"/>
        <w:tblInd w:w="105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B7"/>
      </w:tblPr>
      <w:tblGrid>
        <w:gridCol w:w="995"/>
        <w:gridCol w:w="995"/>
        <w:gridCol w:w="1295"/>
        <w:gridCol w:w="1295"/>
        <w:gridCol w:w="1295"/>
      </w:tblGrid>
      <w:tr w:rsidR="00BB77F2" w:rsidTr="003207DD">
        <w:tc>
          <w:tcPr>
            <w:tcW w:w="995" w:type="dxa"/>
            <w:tcBorders>
              <w:top w:val="nil"/>
              <w:left w:val="nil"/>
              <w:bottom w:val="nil"/>
            </w:tcBorders>
          </w:tcPr>
          <w:p w:rsidR="00BB77F2" w:rsidRDefault="003207DD" w:rsidP="003207DD">
            <w:pPr>
              <w:jc w:val="center"/>
              <w:rPr>
                <w:b/>
              </w:rPr>
            </w:pPr>
            <w:r>
              <w:rPr>
                <w:b/>
              </w:rPr>
              <w:t>1</w:t>
            </w:r>
          </w:p>
        </w:tc>
        <w:tc>
          <w:tcPr>
            <w:tcW w:w="995" w:type="dxa"/>
            <w:tcBorders>
              <w:bottom w:val="single" w:sz="12" w:space="0" w:color="000000"/>
            </w:tcBorders>
          </w:tcPr>
          <w:p w:rsidR="00BB77F2" w:rsidRDefault="00BB77F2" w:rsidP="00D40129">
            <w:pPr>
              <w:ind w:left="-496"/>
              <w:jc w:val="both"/>
              <w:rPr>
                <w:b/>
              </w:rPr>
            </w:pPr>
          </w:p>
        </w:tc>
        <w:tc>
          <w:tcPr>
            <w:tcW w:w="1295" w:type="dxa"/>
            <w:tcBorders>
              <w:bottom w:val="single" w:sz="12" w:space="0" w:color="000000"/>
            </w:tcBorders>
          </w:tcPr>
          <w:p w:rsidR="00BB77F2" w:rsidRDefault="00BB77F2" w:rsidP="00121155">
            <w:pPr>
              <w:jc w:val="center"/>
              <w:rPr>
                <w:b/>
              </w:rPr>
            </w:pPr>
            <w:r>
              <w:rPr>
                <w:b/>
              </w:rPr>
              <w:t>Producto 1</w:t>
            </w:r>
          </w:p>
        </w:tc>
        <w:tc>
          <w:tcPr>
            <w:tcW w:w="1295" w:type="dxa"/>
            <w:tcBorders>
              <w:bottom w:val="single" w:sz="12" w:space="0" w:color="000000"/>
            </w:tcBorders>
          </w:tcPr>
          <w:p w:rsidR="00BB77F2" w:rsidRDefault="00BB77F2" w:rsidP="00121155">
            <w:pPr>
              <w:jc w:val="center"/>
              <w:rPr>
                <w:b/>
              </w:rPr>
            </w:pPr>
            <w:r>
              <w:rPr>
                <w:b/>
              </w:rPr>
              <w:t>Producto 2</w:t>
            </w:r>
          </w:p>
        </w:tc>
        <w:tc>
          <w:tcPr>
            <w:tcW w:w="1295" w:type="dxa"/>
            <w:tcBorders>
              <w:bottom w:val="single" w:sz="12" w:space="0" w:color="000000"/>
            </w:tcBorders>
          </w:tcPr>
          <w:p w:rsidR="00BB77F2" w:rsidRDefault="00BB77F2" w:rsidP="00121155">
            <w:pPr>
              <w:jc w:val="center"/>
              <w:rPr>
                <w:b/>
              </w:rPr>
            </w:pPr>
            <w:r>
              <w:rPr>
                <w:b/>
              </w:rPr>
              <w:t>Producto 3</w:t>
            </w:r>
          </w:p>
        </w:tc>
      </w:tr>
      <w:tr w:rsidR="00BB77F2" w:rsidTr="003207DD">
        <w:tc>
          <w:tcPr>
            <w:tcW w:w="995" w:type="dxa"/>
            <w:tcBorders>
              <w:top w:val="nil"/>
              <w:left w:val="nil"/>
              <w:bottom w:val="nil"/>
            </w:tcBorders>
          </w:tcPr>
          <w:p w:rsidR="00BB77F2" w:rsidRDefault="003207DD" w:rsidP="003207DD">
            <w:pPr>
              <w:jc w:val="center"/>
              <w:rPr>
                <w:b/>
              </w:rPr>
            </w:pPr>
            <w:r>
              <w:rPr>
                <w:b/>
              </w:rPr>
              <w:t>2</w:t>
            </w:r>
          </w:p>
        </w:tc>
        <w:tc>
          <w:tcPr>
            <w:tcW w:w="995" w:type="dxa"/>
            <w:tcBorders>
              <w:top w:val="nil"/>
            </w:tcBorders>
          </w:tcPr>
          <w:p w:rsidR="00BB77F2" w:rsidRDefault="00BB77F2" w:rsidP="00121155">
            <w:pPr>
              <w:jc w:val="both"/>
              <w:rPr>
                <w:b/>
              </w:rPr>
            </w:pPr>
            <w:r>
              <w:rPr>
                <w:b/>
              </w:rPr>
              <w:t>Enero</w:t>
            </w:r>
          </w:p>
        </w:tc>
        <w:tc>
          <w:tcPr>
            <w:tcW w:w="1295" w:type="dxa"/>
            <w:tcBorders>
              <w:top w:val="nil"/>
            </w:tcBorders>
          </w:tcPr>
          <w:p w:rsidR="00BB77F2" w:rsidRDefault="00BB77F2" w:rsidP="00121155">
            <w:pPr>
              <w:jc w:val="center"/>
            </w:pPr>
            <w:r>
              <w:t>1200000</w:t>
            </w:r>
          </w:p>
        </w:tc>
        <w:tc>
          <w:tcPr>
            <w:tcW w:w="1295" w:type="dxa"/>
            <w:tcBorders>
              <w:top w:val="nil"/>
            </w:tcBorders>
          </w:tcPr>
          <w:p w:rsidR="00BB77F2" w:rsidRDefault="00BB77F2" w:rsidP="00121155">
            <w:pPr>
              <w:jc w:val="center"/>
            </w:pPr>
            <w:r>
              <w:t>2400000</w:t>
            </w:r>
          </w:p>
        </w:tc>
        <w:tc>
          <w:tcPr>
            <w:tcW w:w="1295" w:type="dxa"/>
            <w:tcBorders>
              <w:top w:val="nil"/>
            </w:tcBorders>
          </w:tcPr>
          <w:p w:rsidR="00BB77F2" w:rsidRDefault="00BB77F2" w:rsidP="00121155">
            <w:pPr>
              <w:jc w:val="center"/>
            </w:pPr>
            <w:r>
              <w:t>6000000</w:t>
            </w:r>
          </w:p>
        </w:tc>
      </w:tr>
      <w:tr w:rsidR="00BB77F2" w:rsidTr="003207DD">
        <w:tc>
          <w:tcPr>
            <w:tcW w:w="995" w:type="dxa"/>
            <w:tcBorders>
              <w:top w:val="nil"/>
              <w:left w:val="nil"/>
              <w:bottom w:val="nil"/>
            </w:tcBorders>
          </w:tcPr>
          <w:p w:rsidR="00BB77F2" w:rsidRDefault="003207DD" w:rsidP="003207DD">
            <w:pPr>
              <w:jc w:val="center"/>
              <w:rPr>
                <w:b/>
              </w:rPr>
            </w:pPr>
            <w:r>
              <w:rPr>
                <w:b/>
              </w:rPr>
              <w:t>3</w:t>
            </w:r>
          </w:p>
        </w:tc>
        <w:tc>
          <w:tcPr>
            <w:tcW w:w="995" w:type="dxa"/>
          </w:tcPr>
          <w:p w:rsidR="00BB77F2" w:rsidRDefault="00BB77F2" w:rsidP="00121155">
            <w:pPr>
              <w:jc w:val="both"/>
              <w:rPr>
                <w:b/>
              </w:rPr>
            </w:pPr>
            <w:r>
              <w:rPr>
                <w:b/>
              </w:rPr>
              <w:t>Febrero</w:t>
            </w:r>
          </w:p>
        </w:tc>
        <w:tc>
          <w:tcPr>
            <w:tcW w:w="1295" w:type="dxa"/>
          </w:tcPr>
          <w:p w:rsidR="00BB77F2" w:rsidRDefault="00BB77F2" w:rsidP="00121155">
            <w:pPr>
              <w:jc w:val="center"/>
            </w:pPr>
            <w:r>
              <w:t>1500000</w:t>
            </w:r>
          </w:p>
        </w:tc>
        <w:tc>
          <w:tcPr>
            <w:tcW w:w="1295" w:type="dxa"/>
          </w:tcPr>
          <w:p w:rsidR="00BB77F2" w:rsidRDefault="00BB77F2" w:rsidP="00121155">
            <w:pPr>
              <w:jc w:val="center"/>
            </w:pPr>
            <w:r>
              <w:t>2100000</w:t>
            </w:r>
          </w:p>
        </w:tc>
        <w:tc>
          <w:tcPr>
            <w:tcW w:w="1295" w:type="dxa"/>
          </w:tcPr>
          <w:p w:rsidR="00BB77F2" w:rsidRDefault="00BB77F2" w:rsidP="00121155">
            <w:pPr>
              <w:jc w:val="center"/>
            </w:pPr>
            <w:r>
              <w:t>6600000</w:t>
            </w:r>
          </w:p>
        </w:tc>
      </w:tr>
      <w:tr w:rsidR="00BB77F2" w:rsidTr="003207DD">
        <w:tc>
          <w:tcPr>
            <w:tcW w:w="995" w:type="dxa"/>
            <w:tcBorders>
              <w:top w:val="nil"/>
              <w:left w:val="nil"/>
              <w:bottom w:val="nil"/>
            </w:tcBorders>
          </w:tcPr>
          <w:p w:rsidR="00BB77F2" w:rsidRDefault="003207DD" w:rsidP="003207DD">
            <w:pPr>
              <w:jc w:val="center"/>
              <w:rPr>
                <w:b/>
              </w:rPr>
            </w:pPr>
            <w:r>
              <w:rPr>
                <w:b/>
              </w:rPr>
              <w:t>4</w:t>
            </w:r>
          </w:p>
        </w:tc>
        <w:tc>
          <w:tcPr>
            <w:tcW w:w="995" w:type="dxa"/>
          </w:tcPr>
          <w:p w:rsidR="00BB77F2" w:rsidRDefault="00BB77F2" w:rsidP="00121155">
            <w:pPr>
              <w:jc w:val="both"/>
              <w:rPr>
                <w:b/>
              </w:rPr>
            </w:pPr>
            <w:r>
              <w:rPr>
                <w:b/>
              </w:rPr>
              <w:t>Marzo</w:t>
            </w:r>
          </w:p>
        </w:tc>
        <w:tc>
          <w:tcPr>
            <w:tcW w:w="1295" w:type="dxa"/>
          </w:tcPr>
          <w:p w:rsidR="00BB77F2" w:rsidRDefault="00BB77F2" w:rsidP="00121155">
            <w:pPr>
              <w:jc w:val="center"/>
            </w:pPr>
            <w:r>
              <w:t>1800000</w:t>
            </w:r>
          </w:p>
        </w:tc>
        <w:tc>
          <w:tcPr>
            <w:tcW w:w="1295" w:type="dxa"/>
          </w:tcPr>
          <w:p w:rsidR="00BB77F2" w:rsidRDefault="00BB77F2" w:rsidP="00121155">
            <w:pPr>
              <w:jc w:val="center"/>
            </w:pPr>
            <w:r>
              <w:t>2700000</w:t>
            </w:r>
          </w:p>
        </w:tc>
        <w:tc>
          <w:tcPr>
            <w:tcW w:w="1295" w:type="dxa"/>
          </w:tcPr>
          <w:p w:rsidR="00BB77F2" w:rsidRDefault="00BB77F2" w:rsidP="00121155">
            <w:pPr>
              <w:jc w:val="center"/>
            </w:pPr>
            <w:r>
              <w:t>5400000</w:t>
            </w:r>
          </w:p>
        </w:tc>
      </w:tr>
    </w:tbl>
    <w:p w:rsidR="007A4A75" w:rsidRDefault="007A4A75" w:rsidP="00641ABE">
      <w:pPr>
        <w:pStyle w:val="Sangradetextonormal"/>
        <w:spacing w:beforeLines="50" w:afterLines="50"/>
      </w:pPr>
      <w:r>
        <w:t>Los tipos de IVA aplicables son los siguientes:</w:t>
      </w:r>
    </w:p>
    <w:p w:rsidR="007A4A75" w:rsidRDefault="007A4A75" w:rsidP="00641ABE">
      <w:pPr>
        <w:spacing w:beforeLines="50" w:afterLines="50"/>
        <w:ind w:firstLine="567"/>
        <w:jc w:val="both"/>
      </w:pPr>
      <w:r>
        <w:rPr>
          <w:b/>
        </w:rPr>
        <w:t>Producto 1:</w:t>
      </w:r>
      <w:r>
        <w:t xml:space="preserve"> 16%</w:t>
      </w:r>
    </w:p>
    <w:p w:rsidR="007A4A75" w:rsidRDefault="007A4A75" w:rsidP="00641ABE">
      <w:pPr>
        <w:spacing w:beforeLines="50" w:afterLines="50"/>
        <w:ind w:firstLine="567"/>
        <w:jc w:val="both"/>
      </w:pPr>
      <w:r>
        <w:rPr>
          <w:b/>
        </w:rPr>
        <w:t>Producto 2:</w:t>
      </w:r>
      <w:r>
        <w:t xml:space="preserve"> 7%</w:t>
      </w:r>
    </w:p>
    <w:p w:rsidR="007A4A75" w:rsidRDefault="007A4A75" w:rsidP="00641ABE">
      <w:pPr>
        <w:spacing w:beforeLines="50" w:afterLines="50"/>
        <w:ind w:firstLine="567"/>
        <w:jc w:val="both"/>
      </w:pPr>
      <w:r>
        <w:rPr>
          <w:b/>
        </w:rPr>
        <w:t>Producto 3:</w:t>
      </w:r>
      <w:r>
        <w:t xml:space="preserve"> 4%</w:t>
      </w:r>
    </w:p>
    <w:p w:rsidR="007A4A75" w:rsidRPr="00CB0D1E" w:rsidRDefault="00CB0D1E" w:rsidP="00641ABE">
      <w:pPr>
        <w:spacing w:beforeLines="50" w:afterLines="50"/>
        <w:ind w:firstLine="567"/>
        <w:jc w:val="center"/>
        <w:rPr>
          <w:b/>
        </w:rPr>
      </w:pPr>
      <w:r w:rsidRPr="00CB0D1E">
        <w:rPr>
          <w:b/>
        </w:rPr>
        <w:t>DESARROLLO</w:t>
      </w:r>
    </w:p>
    <w:p w:rsidR="007A4A75" w:rsidRDefault="007A4A75" w:rsidP="00641ABE">
      <w:pPr>
        <w:spacing w:beforeLines="50" w:afterLines="50"/>
        <w:ind w:firstLine="567"/>
        <w:jc w:val="both"/>
      </w:pPr>
      <w:r>
        <w:t xml:space="preserve">En una Hoja de </w:t>
      </w:r>
      <w:proofErr w:type="spellStart"/>
      <w:r>
        <w:t>excel</w:t>
      </w:r>
      <w:proofErr w:type="spellEnd"/>
      <w:r>
        <w:t xml:space="preserve"> copia la tabla anterior en el rango de celdas A1:D4</w:t>
      </w:r>
      <w:r w:rsidR="00D40129">
        <w:t xml:space="preserve">. </w:t>
      </w:r>
      <w:r>
        <w:t>A continuación:</w:t>
      </w:r>
    </w:p>
    <w:p w:rsidR="007A4A75" w:rsidRDefault="007A4A75" w:rsidP="00641ABE">
      <w:pPr>
        <w:spacing w:beforeLines="50" w:afterLines="50"/>
        <w:ind w:firstLine="567"/>
        <w:jc w:val="both"/>
      </w:pPr>
      <w:r>
        <w:rPr>
          <w:b/>
        </w:rPr>
        <w:t xml:space="preserve">1.- </w:t>
      </w:r>
      <w:r>
        <w:t>En la celda A6 escribe “IVA aplicable”. En B6: 16%. En C6: 7%. En D6: 4%</w:t>
      </w:r>
    </w:p>
    <w:p w:rsidR="007A4A75" w:rsidRDefault="007A4A75" w:rsidP="00641ABE">
      <w:pPr>
        <w:spacing w:beforeLines="50" w:afterLines="50"/>
        <w:ind w:firstLine="567"/>
        <w:jc w:val="both"/>
      </w:pPr>
      <w:r>
        <w:rPr>
          <w:b/>
        </w:rPr>
        <w:t xml:space="preserve">2.- </w:t>
      </w:r>
      <w:r>
        <w:t>Copia la tabla del rango A1:D4 al rango A8:D11</w:t>
      </w:r>
    </w:p>
    <w:p w:rsidR="007A4A75" w:rsidRDefault="007A4A75" w:rsidP="00641ABE">
      <w:pPr>
        <w:spacing w:beforeLines="50" w:afterLines="50"/>
        <w:ind w:firstLine="567"/>
        <w:jc w:val="both"/>
      </w:pPr>
      <w:r>
        <w:rPr>
          <w:b/>
        </w:rPr>
        <w:t xml:space="preserve">3.- </w:t>
      </w:r>
      <w:r>
        <w:t xml:space="preserve">En la celda B9 escribiremos la fórmula. </w:t>
      </w:r>
    </w:p>
    <w:p w:rsidR="00CB0D1E" w:rsidRDefault="00CB0D1E" w:rsidP="00641ABE">
      <w:pPr>
        <w:spacing w:beforeLines="50" w:afterLines="50"/>
        <w:ind w:firstLine="567"/>
        <w:jc w:val="both"/>
      </w:pPr>
    </w:p>
    <w:p w:rsidR="007A4A75" w:rsidRDefault="007A4A75" w:rsidP="00641ABE">
      <w:pPr>
        <w:spacing w:beforeLines="50" w:afterLines="50"/>
        <w:ind w:firstLine="567"/>
        <w:jc w:val="both"/>
      </w:pPr>
      <w:r>
        <w:t>En este caso, nos interesa que Excel opere siempre con la misma fila (la fila en la que están incluidos los tipos de IVA) pero no con la misma columna (ya que los tipos de IVA son diferentes en cada columna)</w:t>
      </w:r>
    </w:p>
    <w:p w:rsidR="007A4A75" w:rsidRDefault="00CB0D1E" w:rsidP="00641ABE">
      <w:pPr>
        <w:spacing w:beforeLines="50" w:afterLines="50"/>
        <w:ind w:firstLine="567"/>
        <w:jc w:val="both"/>
      </w:pPr>
      <w:r>
        <w:t>E</w:t>
      </w:r>
      <w:r w:rsidR="007A4A75">
        <w:t>n B9 escribe la siguiente fórmula: =B2*$B$6. Luego, copia esta fórmula en C9 y D9. Lo que consigues con esto es que en las tres columnas el porcentaje de IVA aplicado sea el mismo: el 16%</w:t>
      </w:r>
      <w:r w:rsidR="004F4106">
        <w:t>. (ES INCORRECTO)</w:t>
      </w:r>
    </w:p>
    <w:p w:rsidR="007A4A75" w:rsidRDefault="007A4A75" w:rsidP="00641ABE">
      <w:pPr>
        <w:spacing w:beforeLines="50" w:afterLines="50"/>
        <w:ind w:firstLine="567"/>
        <w:jc w:val="both"/>
      </w:pPr>
      <w:r>
        <w:t xml:space="preserve">Vuelve a la celda B9 y escribe la siguiente fórmula: =B2*B$6. Copia esta fórmula en las celdas C9 y D9. </w:t>
      </w:r>
      <w:r w:rsidR="004F4106">
        <w:t>(</w:t>
      </w:r>
      <w:r>
        <w:t>Ahora l</w:t>
      </w:r>
      <w:r w:rsidR="004F4106">
        <w:t>os resultados son los correctos).</w:t>
      </w:r>
    </w:p>
    <w:p w:rsidR="007A4A75" w:rsidRDefault="007A4A75" w:rsidP="00641ABE">
      <w:pPr>
        <w:spacing w:beforeLines="50" w:afterLines="50"/>
        <w:ind w:firstLine="567"/>
        <w:jc w:val="both"/>
      </w:pPr>
      <w:r>
        <w:t>Con el rango B9:D9 seleccionado, copia su contenido (por el procedimiento de arrastre) al rango B11:D11. Con una sola fórmula has conseguido obtener todos los resultados deseados.</w:t>
      </w:r>
    </w:p>
    <w:p w:rsidR="007A4A75" w:rsidRPr="004F4106" w:rsidRDefault="004F4106" w:rsidP="00641ABE">
      <w:pPr>
        <w:spacing w:beforeLines="50" w:afterLines="50"/>
        <w:ind w:firstLine="567"/>
        <w:jc w:val="both"/>
        <w:rPr>
          <w:b/>
        </w:rPr>
      </w:pPr>
      <w:r w:rsidRPr="004F4106">
        <w:rPr>
          <w:b/>
        </w:rPr>
        <w:t>NOTA:</w:t>
      </w:r>
    </w:p>
    <w:p w:rsidR="007A4A75" w:rsidRDefault="007A4A75" w:rsidP="002C2C99">
      <w:pPr>
        <w:pStyle w:val="Prrafodelista"/>
        <w:numPr>
          <w:ilvl w:val="0"/>
          <w:numId w:val="2"/>
        </w:numPr>
        <w:spacing w:beforeLines="50" w:afterLines="50"/>
        <w:jc w:val="both"/>
      </w:pPr>
      <w:r>
        <w:t>Las referencias mixtas pueden ser necesarias si se cumplen dos requisitos:</w:t>
      </w:r>
    </w:p>
    <w:p w:rsidR="007A4A75" w:rsidRDefault="007A4A75" w:rsidP="00641ABE">
      <w:pPr>
        <w:numPr>
          <w:ilvl w:val="0"/>
          <w:numId w:val="1"/>
        </w:numPr>
        <w:spacing w:beforeLines="50" w:afterLines="50"/>
        <w:jc w:val="both"/>
      </w:pPr>
      <w:r>
        <w:t>Que los valores a los que queremos hacer referencia sean dos o más y estén en la misma columna, en diferentes filas, o en la misma fila, en diferentes columnas.</w:t>
      </w:r>
    </w:p>
    <w:p w:rsidR="007A4A75" w:rsidRDefault="007A4A75" w:rsidP="00641ABE">
      <w:pPr>
        <w:numPr>
          <w:ilvl w:val="0"/>
          <w:numId w:val="1"/>
        </w:numPr>
        <w:spacing w:beforeLines="50" w:afterLines="50"/>
        <w:jc w:val="both"/>
      </w:pPr>
      <w:r>
        <w:t>Que la fórmula deba copiarse a otras filas y a otras columnas.</w:t>
      </w:r>
    </w:p>
    <w:p w:rsidR="00AB02E0" w:rsidRDefault="007A4A75" w:rsidP="003B2DC8">
      <w:pPr>
        <w:spacing w:beforeLines="50" w:afterLines="50"/>
        <w:ind w:firstLine="567"/>
        <w:jc w:val="both"/>
      </w:pPr>
      <w:r>
        <w:t xml:space="preserve">En tales casos </w:t>
      </w:r>
      <w:r>
        <w:rPr>
          <w:b/>
          <w:u w:val="single"/>
        </w:rPr>
        <w:t>es posible</w:t>
      </w:r>
      <w:r>
        <w:t xml:space="preserve"> que haga falta una referencia mixta (hará falta o no según cómo hayamos dispuesto las celdas). En todos los demás casos podemos operar tranquilamente sólo con referencias relativas y absolutas.</w:t>
      </w:r>
    </w:p>
    <w:p w:rsidR="002C2C99" w:rsidRDefault="002C2C99" w:rsidP="003B2DC8">
      <w:pPr>
        <w:pStyle w:val="Prrafodelista"/>
        <w:numPr>
          <w:ilvl w:val="0"/>
          <w:numId w:val="2"/>
        </w:numPr>
        <w:spacing w:beforeLines="50" w:afterLines="50"/>
        <w:ind w:firstLine="567"/>
        <w:jc w:val="both"/>
      </w:pPr>
      <w:r w:rsidRPr="00BC551E">
        <w:rPr>
          <w:sz w:val="22"/>
        </w:rPr>
        <w:t>HACER NUEVAMENTE EL EJERCICIO, EN OTRA HOJA DE CALCULO PERO COMPLETANDO LA INFORMACION HASTA DICEMBRE CON DATOS INVENTADOS.</w:t>
      </w:r>
    </w:p>
    <w:sectPr w:rsidR="002C2C99" w:rsidSect="00446C0D">
      <w:pgSz w:w="12240" w:h="15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DEE" w:rsidRDefault="00182DEE" w:rsidP="007A4A75">
      <w:r>
        <w:separator/>
      </w:r>
    </w:p>
  </w:endnote>
  <w:endnote w:type="continuationSeparator" w:id="0">
    <w:p w:rsidR="00182DEE" w:rsidRDefault="00182DEE" w:rsidP="007A4A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DEE" w:rsidRDefault="00182DEE" w:rsidP="007A4A75">
      <w:r>
        <w:separator/>
      </w:r>
    </w:p>
  </w:footnote>
  <w:footnote w:type="continuationSeparator" w:id="0">
    <w:p w:rsidR="00182DEE" w:rsidRDefault="00182DEE" w:rsidP="007A4A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B1DA3"/>
    <w:multiLevelType w:val="hybridMultilevel"/>
    <w:tmpl w:val="4C2C8A9E"/>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
    <w:nsid w:val="2806217F"/>
    <w:multiLevelType w:val="hybridMultilevel"/>
    <w:tmpl w:val="87D46FFC"/>
    <w:lvl w:ilvl="0" w:tplc="AF0C109C">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A4A75"/>
    <w:rsid w:val="0014030A"/>
    <w:rsid w:val="00182DEE"/>
    <w:rsid w:val="002C2C99"/>
    <w:rsid w:val="003207DD"/>
    <w:rsid w:val="003B2DC8"/>
    <w:rsid w:val="0042485D"/>
    <w:rsid w:val="00446C0D"/>
    <w:rsid w:val="004F4106"/>
    <w:rsid w:val="00641ABE"/>
    <w:rsid w:val="007A4A75"/>
    <w:rsid w:val="009639A2"/>
    <w:rsid w:val="00AB02E0"/>
    <w:rsid w:val="00BB77F2"/>
    <w:rsid w:val="00BC551E"/>
    <w:rsid w:val="00CB0D1E"/>
    <w:rsid w:val="00CC3DCE"/>
    <w:rsid w:val="00D40129"/>
    <w:rsid w:val="00F3056E"/>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A7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7A4A75"/>
    <w:rPr>
      <w:sz w:val="20"/>
      <w:szCs w:val="20"/>
    </w:rPr>
  </w:style>
  <w:style w:type="character" w:customStyle="1" w:styleId="TextonotapieCar">
    <w:name w:val="Texto nota pie Car"/>
    <w:basedOn w:val="Fuentedeprrafopredeter"/>
    <w:link w:val="Textonotapie"/>
    <w:semiHidden/>
    <w:rsid w:val="007A4A75"/>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7A4A75"/>
    <w:rPr>
      <w:vertAlign w:val="superscript"/>
    </w:rPr>
  </w:style>
  <w:style w:type="paragraph" w:styleId="Sangra3detindependiente">
    <w:name w:val="Body Text Indent 3"/>
    <w:basedOn w:val="Normal"/>
    <w:link w:val="Sangra3detindependienteCar"/>
    <w:rsid w:val="007A4A75"/>
    <w:pPr>
      <w:ind w:firstLine="567"/>
    </w:pPr>
    <w:rPr>
      <w:sz w:val="18"/>
    </w:rPr>
  </w:style>
  <w:style w:type="character" w:customStyle="1" w:styleId="Sangra3detindependienteCar">
    <w:name w:val="Sangría 3 de t. independiente Car"/>
    <w:basedOn w:val="Fuentedeprrafopredeter"/>
    <w:link w:val="Sangra3detindependiente"/>
    <w:rsid w:val="007A4A75"/>
    <w:rPr>
      <w:rFonts w:ascii="Times New Roman" w:eastAsia="Times New Roman" w:hAnsi="Times New Roman" w:cs="Times New Roman"/>
      <w:sz w:val="18"/>
      <w:szCs w:val="24"/>
      <w:lang w:val="es-ES" w:eastAsia="es-ES"/>
    </w:rPr>
  </w:style>
  <w:style w:type="paragraph" w:styleId="Sangradetextonormal">
    <w:name w:val="Body Text Indent"/>
    <w:basedOn w:val="Normal"/>
    <w:link w:val="SangradetextonormalCar"/>
    <w:uiPriority w:val="99"/>
    <w:semiHidden/>
    <w:unhideWhenUsed/>
    <w:rsid w:val="007A4A75"/>
    <w:pPr>
      <w:spacing w:after="120"/>
      <w:ind w:left="283"/>
    </w:pPr>
  </w:style>
  <w:style w:type="character" w:customStyle="1" w:styleId="SangradetextonormalCar">
    <w:name w:val="Sangría de texto normal Car"/>
    <w:basedOn w:val="Fuentedeprrafopredeter"/>
    <w:link w:val="Sangradetextonormal"/>
    <w:uiPriority w:val="99"/>
    <w:semiHidden/>
    <w:rsid w:val="007A4A75"/>
    <w:rPr>
      <w:rFonts w:ascii="Times New Roman" w:eastAsia="Times New Roman" w:hAnsi="Times New Roman" w:cs="Times New Roman"/>
      <w:sz w:val="24"/>
      <w:szCs w:val="24"/>
      <w:lang w:val="es-ES" w:eastAsia="es-ES"/>
    </w:rPr>
  </w:style>
  <w:style w:type="character" w:customStyle="1" w:styleId="Ejemplo">
    <w:name w:val="Ejemplo"/>
    <w:basedOn w:val="Fuentedeprrafopredeter"/>
    <w:rsid w:val="007A4A75"/>
    <w:rPr>
      <w:b/>
      <w:i/>
      <w:iCs/>
      <w:caps/>
      <w:dstrike w:val="0"/>
      <w:color w:val="000080"/>
      <w:sz w:val="24"/>
      <w:u w:val="single"/>
      <w:vertAlign w:val="baseline"/>
    </w:rPr>
  </w:style>
  <w:style w:type="paragraph" w:styleId="Textodeglobo">
    <w:name w:val="Balloon Text"/>
    <w:basedOn w:val="Normal"/>
    <w:link w:val="TextodegloboCar"/>
    <w:uiPriority w:val="99"/>
    <w:semiHidden/>
    <w:unhideWhenUsed/>
    <w:rsid w:val="00BB77F2"/>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7F2"/>
    <w:rPr>
      <w:rFonts w:ascii="Tahoma" w:eastAsia="Times New Roman" w:hAnsi="Tahoma" w:cs="Tahoma"/>
      <w:sz w:val="16"/>
      <w:szCs w:val="16"/>
      <w:lang w:val="es-ES" w:eastAsia="es-ES"/>
    </w:rPr>
  </w:style>
  <w:style w:type="paragraph" w:styleId="Prrafodelista">
    <w:name w:val="List Paragraph"/>
    <w:basedOn w:val="Normal"/>
    <w:uiPriority w:val="34"/>
    <w:qFormat/>
    <w:rsid w:val="002C2C9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1854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Nestorsky</dc:creator>
  <cp:lastModifiedBy>Nestorsky</cp:lastModifiedBy>
  <cp:revision>2</cp:revision>
  <dcterms:created xsi:type="dcterms:W3CDTF">2014-03-05T15:05:00Z</dcterms:created>
  <dcterms:modified xsi:type="dcterms:W3CDTF">2014-03-05T15:05:00Z</dcterms:modified>
</cp:coreProperties>
</file>